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4207"/>
        <w:gridCol w:w="4707"/>
      </w:tblGrid>
      <w:tr w:rsidR="006E5ED3" w:rsidRP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8.4.1.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Полное наименование оператора морского терминала:</w:t>
            </w:r>
          </w:p>
        </w:tc>
        <w:tc>
          <w:tcPr>
            <w:tcW w:w="4707" w:type="dxa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Общество с ограниченной ответственностью «Форест-Карго»</w:t>
            </w:r>
          </w:p>
        </w:tc>
      </w:tr>
      <w:tr w:rsidR="006E5ED3" w:rsidRPr="0021558A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8.4.2.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Местонахождение морского терминала и почтовый адрес оператора морского терминала:</w:t>
            </w:r>
          </w:p>
        </w:tc>
        <w:tc>
          <w:tcPr>
            <w:tcW w:w="4707" w:type="dxa"/>
          </w:tcPr>
          <w:p w:rsidR="006E5ED3" w:rsidRPr="00FF77E8" w:rsidRDefault="006E5ED3" w:rsidP="00ED741D">
            <w:pPr>
              <w:tabs>
                <w:tab w:val="left" w:pos="900"/>
                <w:tab w:val="left" w:pos="1080"/>
              </w:tabs>
              <w:rPr>
                <w:rFonts w:ascii="Times New Roman" w:hAnsi="Times New Roman"/>
                <w:spacing w:val="-1"/>
                <w:lang w:val="ru-RU" w:eastAsia="ar-SA"/>
              </w:rPr>
            </w:pPr>
            <w:r w:rsidRPr="00FF77E8">
              <w:rPr>
                <w:rFonts w:ascii="Times New Roman" w:hAnsi="Times New Roman"/>
                <w:lang w:val="ru-RU"/>
              </w:rPr>
              <w:t xml:space="preserve">- Россия, Приморский край, </w:t>
            </w:r>
            <w:proofErr w:type="spellStart"/>
            <w:r w:rsidRPr="00FF77E8">
              <w:rPr>
                <w:rFonts w:ascii="Times New Roman" w:hAnsi="Times New Roman"/>
                <w:lang w:val="ru-RU"/>
              </w:rPr>
              <w:t>Дальнегорский</w:t>
            </w:r>
            <w:proofErr w:type="spellEnd"/>
            <w:r w:rsidRPr="00FF77E8">
              <w:rPr>
                <w:rFonts w:ascii="Times New Roman" w:hAnsi="Times New Roman"/>
                <w:lang w:val="ru-RU"/>
              </w:rPr>
              <w:t xml:space="preserve"> район, п. Рудная Пристань </w:t>
            </w:r>
            <w:r w:rsidRPr="00FF77E8">
              <w:rPr>
                <w:rFonts w:ascii="Times New Roman" w:hAnsi="Times New Roman"/>
                <w:spacing w:val="-1"/>
                <w:lang w:val="ru-RU" w:eastAsia="ar-SA"/>
              </w:rPr>
              <w:t>(</w:t>
            </w:r>
            <w:r w:rsidRPr="00FF77E8">
              <w:rPr>
                <w:rFonts w:ascii="Times New Roman" w:hAnsi="Times New Roman"/>
                <w:lang w:val="ru-RU"/>
              </w:rPr>
              <w:t>44</w:t>
            </w:r>
            <w:r w:rsidRPr="00FF77E8">
              <w:rPr>
                <w:rFonts w:ascii="Times New Roman" w:hAnsi="Times New Roman"/>
                <w:vertAlign w:val="superscript"/>
                <w:lang w:val="ru-RU"/>
              </w:rPr>
              <w:t>о</w:t>
            </w:r>
            <w:r w:rsidRPr="00FF77E8">
              <w:rPr>
                <w:rFonts w:ascii="Times New Roman" w:hAnsi="Times New Roman"/>
                <w:lang w:val="ru-RU"/>
              </w:rPr>
              <w:t xml:space="preserve"> 20' С.Ш. 135</w:t>
            </w:r>
            <w:r w:rsidRPr="00FF77E8">
              <w:rPr>
                <w:rFonts w:ascii="Times New Roman" w:hAnsi="Times New Roman"/>
                <w:vertAlign w:val="superscript"/>
              </w:rPr>
              <w:t>o</w:t>
            </w:r>
            <w:r w:rsidRPr="00FF77E8">
              <w:rPr>
                <w:rFonts w:ascii="Times New Roman" w:hAnsi="Times New Roman"/>
                <w:lang w:val="ru-RU"/>
              </w:rPr>
              <w:t xml:space="preserve"> 50' В.Д.</w:t>
            </w:r>
            <w:r w:rsidRPr="00FF77E8">
              <w:rPr>
                <w:rFonts w:ascii="Times New Roman" w:hAnsi="Times New Roman"/>
                <w:spacing w:val="-1"/>
                <w:lang w:val="ru-RU" w:eastAsia="ar-SA"/>
              </w:rPr>
              <w:t>);</w:t>
            </w:r>
          </w:p>
          <w:p w:rsidR="006E5ED3" w:rsidRPr="00FF77E8" w:rsidRDefault="006E5ED3" w:rsidP="00ED741D">
            <w:pPr>
              <w:tabs>
                <w:tab w:val="left" w:pos="900"/>
                <w:tab w:val="left" w:pos="1080"/>
              </w:tabs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 xml:space="preserve">- 692443, Россия, Приморский край, </w:t>
            </w:r>
            <w:proofErr w:type="spellStart"/>
            <w:r w:rsidRPr="00FF77E8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FF77E8">
              <w:rPr>
                <w:rFonts w:ascii="Times New Roman" w:hAnsi="Times New Roman"/>
                <w:lang w:val="ru-RU"/>
              </w:rPr>
              <w:t>.Д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>альнегорск</w:t>
            </w:r>
            <w:proofErr w:type="spellEnd"/>
            <w:r w:rsidRPr="00FF77E8">
              <w:rPr>
                <w:rFonts w:ascii="Times New Roman" w:hAnsi="Times New Roman"/>
                <w:lang w:val="ru-RU"/>
              </w:rPr>
              <w:t>, Проспект 50 лет Октября, д.324.</w:t>
            </w:r>
          </w:p>
        </w:tc>
      </w:tr>
      <w:tr w:rsidR="006E5ED3" w:rsidRP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8.4.3.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Информация об услугах, оказываемых операторами морских терминалов:</w:t>
            </w:r>
          </w:p>
        </w:tc>
        <w:tc>
          <w:tcPr>
            <w:tcW w:w="47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Оказывает услуги согласно уставу организации, в том числе:</w:t>
            </w:r>
          </w:p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- погрузочно-разгрузочная деятельность в морских портах;</w:t>
            </w:r>
          </w:p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- перевалка сыпучих грузов, грузов пакетами, грузов в таре и грузов навалом.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Основные технические характеристики морского терминала:</w:t>
            </w:r>
          </w:p>
        </w:tc>
        <w:tc>
          <w:tcPr>
            <w:tcW w:w="4707" w:type="dxa"/>
          </w:tcPr>
          <w:p w:rsidR="006E5ED3" w:rsidRPr="00FF77E8" w:rsidRDefault="006E5ED3" w:rsidP="00ED741D">
            <w:pPr>
              <w:tabs>
                <w:tab w:val="num" w:pos="19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FF77E8">
              <w:rPr>
                <w:rFonts w:ascii="Times New Roman" w:hAnsi="Times New Roman"/>
              </w:rPr>
              <w:t>Универсальный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терминал</w:t>
            </w:r>
            <w:proofErr w:type="spellEnd"/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8.4.4.1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Площадь территории морского терминала (</w:t>
            </w:r>
            <w:proofErr w:type="gramStart"/>
            <w:r w:rsidRPr="00FF77E8">
              <w:rPr>
                <w:rFonts w:ascii="Times New Roman" w:hAnsi="Times New Roman"/>
                <w:lang w:val="ru-RU"/>
              </w:rPr>
              <w:t>га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>):</w:t>
            </w:r>
          </w:p>
        </w:tc>
        <w:tc>
          <w:tcPr>
            <w:tcW w:w="4707" w:type="dxa"/>
            <w:vAlign w:val="center"/>
          </w:tcPr>
          <w:p w:rsidR="006E5ED3" w:rsidRPr="006E5ED3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0,6499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8.4.4.2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Площадь акватории морского терминала (км</w:t>
            </w:r>
            <w:proofErr w:type="gramStart"/>
            <w:r w:rsidRPr="00FF77E8">
              <w:rPr>
                <w:rFonts w:ascii="Times New Roman" w:hAnsi="Times New Roman"/>
                <w:vertAlign w:val="superscript"/>
                <w:lang w:val="ru-RU"/>
              </w:rPr>
              <w:t>2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>):</w:t>
            </w:r>
          </w:p>
        </w:tc>
        <w:tc>
          <w:tcPr>
            <w:tcW w:w="4707" w:type="dxa"/>
            <w:vAlign w:val="center"/>
          </w:tcPr>
          <w:p w:rsidR="006E5ED3" w:rsidRPr="006E5ED3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8.4.4.3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</w:rPr>
            </w:pPr>
            <w:proofErr w:type="spellStart"/>
            <w:r w:rsidRPr="00FF77E8">
              <w:rPr>
                <w:rFonts w:ascii="Times New Roman" w:hAnsi="Times New Roman"/>
              </w:rPr>
              <w:t>Количество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причалов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морского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терминала</w:t>
            </w:r>
            <w:proofErr w:type="spellEnd"/>
            <w:r w:rsidRPr="00FF77E8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1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8.4.4.4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Длина причального фронта морского терминала (п. м):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75,6</w:t>
            </w:r>
          </w:p>
        </w:tc>
      </w:tr>
      <w:tr w:rsidR="006E5ED3" w:rsidTr="00ED741D">
        <w:tc>
          <w:tcPr>
            <w:tcW w:w="1277" w:type="dxa"/>
            <w:vMerge w:val="restart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8.4.4.5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Пропускная способность грузового морского терминала всего (тыс. тонн в год):</w:t>
            </w:r>
          </w:p>
        </w:tc>
        <w:tc>
          <w:tcPr>
            <w:tcW w:w="4707" w:type="dxa"/>
            <w:vAlign w:val="center"/>
          </w:tcPr>
          <w:p w:rsidR="006E5ED3" w:rsidRPr="006E5ED3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6E5ED3" w:rsidTr="00ED741D">
        <w:tc>
          <w:tcPr>
            <w:tcW w:w="1277" w:type="dxa"/>
            <w:vMerge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:rsidR="006E5ED3" w:rsidRPr="00FF77E8" w:rsidRDefault="006E5ED3" w:rsidP="00ED741D">
            <w:pPr>
              <w:tabs>
                <w:tab w:val="num" w:pos="18"/>
              </w:tabs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 xml:space="preserve">в </w:t>
            </w:r>
            <w:proofErr w:type="spellStart"/>
            <w:r w:rsidRPr="00FF77E8">
              <w:rPr>
                <w:rFonts w:ascii="Times New Roman" w:hAnsi="Times New Roman"/>
              </w:rPr>
              <w:t>том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числе</w:t>
            </w:r>
            <w:proofErr w:type="spellEnd"/>
            <w:r w:rsidRPr="00FF77E8">
              <w:rPr>
                <w:rFonts w:ascii="Times New Roman" w:hAnsi="Times New Roman"/>
              </w:rPr>
              <w:t>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</w:p>
        </w:tc>
      </w:tr>
      <w:tr w:rsidR="006E5ED3" w:rsidTr="00ED741D">
        <w:tc>
          <w:tcPr>
            <w:tcW w:w="1277" w:type="dxa"/>
            <w:vMerge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:rsidR="006E5ED3" w:rsidRPr="00FF77E8" w:rsidRDefault="006E5ED3" w:rsidP="00ED741D">
            <w:pPr>
              <w:tabs>
                <w:tab w:val="num" w:pos="0"/>
              </w:tabs>
              <w:rPr>
                <w:rFonts w:ascii="Times New Roman" w:hAnsi="Times New Roman"/>
                <w:lang w:val="ru-RU"/>
              </w:rPr>
            </w:pPr>
            <w:proofErr w:type="gramStart"/>
            <w:r w:rsidRPr="00FF77E8">
              <w:rPr>
                <w:rFonts w:ascii="Times New Roman" w:hAnsi="Times New Roman"/>
                <w:lang w:val="ru-RU"/>
              </w:rPr>
              <w:t>наливные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 xml:space="preserve"> (тыс. тонн в год):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-</w:t>
            </w:r>
          </w:p>
        </w:tc>
      </w:tr>
      <w:tr w:rsidR="006E5ED3" w:rsidTr="00ED741D">
        <w:tc>
          <w:tcPr>
            <w:tcW w:w="1277" w:type="dxa"/>
            <w:vMerge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:rsidR="006E5ED3" w:rsidRPr="00FF77E8" w:rsidRDefault="006E5ED3" w:rsidP="00ED741D">
            <w:pPr>
              <w:tabs>
                <w:tab w:val="num" w:pos="0"/>
              </w:tabs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сухие (тыс. тонн в год):</w:t>
            </w:r>
          </w:p>
        </w:tc>
        <w:tc>
          <w:tcPr>
            <w:tcW w:w="4707" w:type="dxa"/>
            <w:vAlign w:val="center"/>
          </w:tcPr>
          <w:p w:rsidR="006E5ED3" w:rsidRPr="006E5ED3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6E5ED3" w:rsidTr="00ED741D">
        <w:tc>
          <w:tcPr>
            <w:tcW w:w="1277" w:type="dxa"/>
            <w:vMerge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:rsidR="006E5ED3" w:rsidRPr="00FF77E8" w:rsidRDefault="006E5ED3" w:rsidP="00ED741D">
            <w:pPr>
              <w:tabs>
                <w:tab w:val="num" w:pos="0"/>
              </w:tabs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контейнеры (тыс. единиц в двадцатифутовом эквиваленте в год):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-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8.4.4.6.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Пропускная способность пассажирского морского терминала (пассажиров в год):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-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8.4.4.7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Максимальные габариты судов, обрабатываемых у морского терминала (осадка, длина, ширина) (м):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4,6 / 140 / 18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8.4.4.8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Площадь крытых складов (тыс. м</w:t>
            </w:r>
            <w:proofErr w:type="gramStart"/>
            <w:r w:rsidRPr="00FF77E8">
              <w:rPr>
                <w:rFonts w:ascii="Times New Roman" w:hAnsi="Times New Roman"/>
                <w:vertAlign w:val="superscript"/>
                <w:lang w:val="ru-RU"/>
              </w:rPr>
              <w:t>2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>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-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8.4.4.9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Площадь открытых складов (тыс. м</w:t>
            </w:r>
            <w:proofErr w:type="gramStart"/>
            <w:r w:rsidRPr="00FF77E8">
              <w:rPr>
                <w:rFonts w:ascii="Times New Roman" w:hAnsi="Times New Roman"/>
                <w:vertAlign w:val="superscript"/>
                <w:lang w:val="ru-RU"/>
              </w:rPr>
              <w:t>2</w:t>
            </w:r>
            <w:proofErr w:type="gramEnd"/>
            <w:r w:rsidRPr="00FF77E8">
              <w:rPr>
                <w:rFonts w:ascii="Times New Roman" w:hAnsi="Times New Roman"/>
                <w:lang w:val="ru-RU"/>
              </w:rPr>
              <w:t>):</w:t>
            </w:r>
          </w:p>
        </w:tc>
        <w:tc>
          <w:tcPr>
            <w:tcW w:w="4707" w:type="dxa"/>
            <w:vAlign w:val="center"/>
          </w:tcPr>
          <w:p w:rsidR="006E5ED3" w:rsidRPr="006E5ED3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bookmarkStart w:id="0" w:name="_GoBack"/>
            <w:bookmarkEnd w:id="0"/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8.4.4.10.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FF77E8">
              <w:rPr>
                <w:rFonts w:ascii="Times New Roman" w:hAnsi="Times New Roman"/>
                <w:lang w:val="ru-RU"/>
              </w:rPr>
              <w:t>Емкость резервуаров для хранения нефти, нефтепродуктов, химических грузов, пищевых наливных грузов, зерновых грузов (тыс. тонн):</w:t>
            </w:r>
          </w:p>
        </w:tc>
        <w:tc>
          <w:tcPr>
            <w:tcW w:w="4707" w:type="dxa"/>
            <w:vAlign w:val="center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-</w:t>
            </w:r>
          </w:p>
        </w:tc>
      </w:tr>
      <w:tr w:rsidR="006E5ED3" w:rsidTr="00ED741D">
        <w:tc>
          <w:tcPr>
            <w:tcW w:w="1277" w:type="dxa"/>
          </w:tcPr>
          <w:p w:rsidR="006E5ED3" w:rsidRPr="00FF77E8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 w:rsidRPr="00FF77E8">
              <w:rPr>
                <w:rFonts w:ascii="Times New Roman" w:hAnsi="Times New Roman"/>
              </w:rPr>
              <w:t>8.4.4.11.</w:t>
            </w:r>
          </w:p>
        </w:tc>
        <w:tc>
          <w:tcPr>
            <w:tcW w:w="4207" w:type="dxa"/>
          </w:tcPr>
          <w:p w:rsidR="006E5ED3" w:rsidRPr="00FF77E8" w:rsidRDefault="006E5ED3" w:rsidP="00ED741D">
            <w:pPr>
              <w:rPr>
                <w:rFonts w:ascii="Times New Roman" w:hAnsi="Times New Roman"/>
              </w:rPr>
            </w:pPr>
            <w:proofErr w:type="spellStart"/>
            <w:r w:rsidRPr="00FF77E8">
              <w:rPr>
                <w:rFonts w:ascii="Times New Roman" w:hAnsi="Times New Roman"/>
              </w:rPr>
              <w:t>Период</w:t>
            </w:r>
            <w:proofErr w:type="spellEnd"/>
            <w:r w:rsidRPr="00FF77E8">
              <w:rPr>
                <w:rFonts w:ascii="Times New Roman" w:hAnsi="Times New Roman"/>
              </w:rPr>
              <w:t xml:space="preserve"> </w:t>
            </w:r>
            <w:proofErr w:type="spellStart"/>
            <w:r w:rsidRPr="00FF77E8">
              <w:rPr>
                <w:rFonts w:ascii="Times New Roman" w:hAnsi="Times New Roman"/>
              </w:rPr>
              <w:t>навигации</w:t>
            </w:r>
            <w:proofErr w:type="spellEnd"/>
            <w:r w:rsidRPr="00FF77E8">
              <w:rPr>
                <w:rFonts w:ascii="Times New Roman" w:hAnsi="Times New Roman"/>
              </w:rPr>
              <w:t>:</w:t>
            </w:r>
          </w:p>
        </w:tc>
        <w:tc>
          <w:tcPr>
            <w:tcW w:w="4707" w:type="dxa"/>
          </w:tcPr>
          <w:p w:rsidR="006E5ED3" w:rsidRPr="00FF77E8" w:rsidRDefault="006E5ED3" w:rsidP="00ED741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77E8">
              <w:rPr>
                <w:rFonts w:ascii="Times New Roman" w:hAnsi="Times New Roman"/>
              </w:rPr>
              <w:t>круглогодичный</w:t>
            </w:r>
            <w:proofErr w:type="spellEnd"/>
          </w:p>
        </w:tc>
      </w:tr>
      <w:tr w:rsidR="006E5ED3" w:rsidRPr="006E5ED3" w:rsidTr="00ED741D">
        <w:tc>
          <w:tcPr>
            <w:tcW w:w="1277" w:type="dxa"/>
          </w:tcPr>
          <w:p w:rsidR="006E5ED3" w:rsidRDefault="006E5ED3" w:rsidP="00ED741D">
            <w:pPr>
              <w:tabs>
                <w:tab w:val="num" w:pos="21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07" w:type="dxa"/>
          </w:tcPr>
          <w:p w:rsidR="006E5ED3" w:rsidRPr="00126B55" w:rsidRDefault="006E5ED3" w:rsidP="00ED741D">
            <w:pPr>
              <w:rPr>
                <w:rFonts w:ascii="Times New Roman" w:hAnsi="Times New Roman"/>
                <w:lang w:val="ru-RU"/>
              </w:rPr>
            </w:pPr>
            <w:r w:rsidRPr="00126B55">
              <w:rPr>
                <w:rFonts w:ascii="Times New Roman" w:hAnsi="Times New Roman"/>
                <w:lang w:val="ru-RU"/>
              </w:rPr>
              <w:t>Основание и дата исключения морского порта из Реестра:</w:t>
            </w:r>
          </w:p>
        </w:tc>
        <w:tc>
          <w:tcPr>
            <w:tcW w:w="4707" w:type="dxa"/>
          </w:tcPr>
          <w:p w:rsidR="006E5ED3" w:rsidRPr="00126B55" w:rsidRDefault="006E5ED3" w:rsidP="00ED741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6E5ED3" w:rsidRPr="00126B55" w:rsidRDefault="006E5ED3" w:rsidP="006E5ED3">
      <w:pPr>
        <w:rPr>
          <w:rFonts w:ascii="Times New Roman" w:hAnsi="Times New Roman"/>
          <w:lang w:val="ru-RU"/>
        </w:rPr>
      </w:pPr>
    </w:p>
    <w:p w:rsidR="002F6E09" w:rsidRPr="006E5ED3" w:rsidRDefault="002F6E09">
      <w:pPr>
        <w:rPr>
          <w:lang w:val="ru-RU"/>
        </w:rPr>
      </w:pPr>
    </w:p>
    <w:sectPr w:rsidR="002F6E09" w:rsidRPr="006E5ED3" w:rsidSect="006651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6A"/>
    <w:rsid w:val="0022476A"/>
    <w:rsid w:val="002F6E09"/>
    <w:rsid w:val="006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D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D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2025-06-18T01:09:00Z</dcterms:created>
  <dcterms:modified xsi:type="dcterms:W3CDTF">2025-06-18T01:11:00Z</dcterms:modified>
</cp:coreProperties>
</file>